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B9" w:rsidRDefault="00607CB9" w:rsidP="00607CB9">
      <w:pPr>
        <w:spacing w:after="0" w:line="240" w:lineRule="auto"/>
        <w:jc w:val="both"/>
        <w:rPr>
          <w:rFonts w:ascii="Times New Roman" w:hAnsi="Times New Roman" w:cs="Times New Roman"/>
          <w:sz w:val="20"/>
        </w:rPr>
      </w:pPr>
      <w:r>
        <w:rPr>
          <w:rFonts w:ascii="Times New Roman" w:hAnsi="Times New Roman" w:cs="Times New Roman"/>
          <w:sz w:val="20"/>
        </w:rPr>
        <w:t xml:space="preserve">OGGETTO: ADDIZIONALE </w:t>
      </w:r>
      <w:r w:rsidRPr="00607CB9">
        <w:rPr>
          <w:rFonts w:ascii="Times New Roman" w:hAnsi="Times New Roman" w:cs="Times New Roman"/>
          <w:sz w:val="20"/>
        </w:rPr>
        <w:t>COMUNALE ALL'IMPOSTA SUL REDDITO DELLE PERSONE FISICHE</w:t>
      </w:r>
      <w:r>
        <w:rPr>
          <w:rFonts w:ascii="Times New Roman" w:hAnsi="Times New Roman" w:cs="Times New Roman"/>
          <w:sz w:val="20"/>
        </w:rPr>
        <w:t xml:space="preserve">: MODIFICA SCAGLIONI </w:t>
      </w:r>
      <w:proofErr w:type="spellStart"/>
      <w:r>
        <w:rPr>
          <w:rFonts w:ascii="Times New Roman" w:hAnsi="Times New Roman" w:cs="Times New Roman"/>
          <w:sz w:val="20"/>
        </w:rPr>
        <w:t>DI</w:t>
      </w:r>
      <w:proofErr w:type="spellEnd"/>
      <w:r>
        <w:rPr>
          <w:rFonts w:ascii="Times New Roman" w:hAnsi="Times New Roman" w:cs="Times New Roman"/>
          <w:sz w:val="20"/>
        </w:rPr>
        <w:t xml:space="preserve"> REDDITO E REGOLAMENTO </w:t>
      </w:r>
    </w:p>
    <w:p w:rsidR="00607CB9" w:rsidRDefault="00607CB9" w:rsidP="00607CB9">
      <w:pPr>
        <w:spacing w:after="0" w:line="240" w:lineRule="auto"/>
        <w:jc w:val="both"/>
        <w:rPr>
          <w:rFonts w:ascii="Times New Roman" w:hAnsi="Times New Roman" w:cs="Times New Roman"/>
          <w:sz w:val="20"/>
        </w:rPr>
      </w:pPr>
    </w:p>
    <w:p w:rsidR="0098635A" w:rsidRPr="004A46BB" w:rsidRDefault="004A46BB" w:rsidP="00607CB9">
      <w:pPr>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Vista la nota prot. n. 906 del 31/03/2021 inviata dal Ministero delle Finanze Dipartimento delle Finanze - Direzione Legislazione Tributaria e Federalismo Fiscale avente sede in Via dei Normanni, 5 - 00184 Roma con la quale vengono evidenziate anomalie negli scaglioni </w:t>
      </w:r>
      <w:r w:rsidR="00106895">
        <w:rPr>
          <w:rFonts w:ascii="Times New Roman" w:hAnsi="Times New Roman" w:cs="Times New Roman"/>
          <w:sz w:val="20"/>
        </w:rPr>
        <w:t>reddito ai quali vengono applicate le</w:t>
      </w:r>
      <w:r w:rsidRPr="004A46BB">
        <w:rPr>
          <w:rFonts w:ascii="Times New Roman" w:hAnsi="Times New Roman" w:cs="Times New Roman"/>
          <w:sz w:val="20"/>
        </w:rPr>
        <w:t xml:space="preserve"> aliquota IRPEF approvati con delibera di consiglio comunale n. </w:t>
      </w:r>
      <w:r w:rsidR="00106895">
        <w:rPr>
          <w:rFonts w:ascii="Times New Roman" w:hAnsi="Times New Roman" w:cs="Times New Roman"/>
          <w:sz w:val="20"/>
        </w:rPr>
        <w:t xml:space="preserve">15 </w:t>
      </w:r>
      <w:r w:rsidRPr="004A46BB">
        <w:rPr>
          <w:rFonts w:ascii="Times New Roman" w:hAnsi="Times New Roman" w:cs="Times New Roman"/>
          <w:sz w:val="20"/>
        </w:rPr>
        <w:t>del</w:t>
      </w:r>
      <w:r w:rsidR="00106895">
        <w:rPr>
          <w:rFonts w:ascii="Times New Roman" w:hAnsi="Times New Roman" w:cs="Times New Roman"/>
          <w:sz w:val="20"/>
        </w:rPr>
        <w:t xml:space="preserve"> 25/08/2020 e confermate con </w:t>
      </w:r>
      <w:r w:rsidR="00106895" w:rsidRPr="004A46BB">
        <w:rPr>
          <w:rFonts w:ascii="Times New Roman" w:hAnsi="Times New Roman" w:cs="Times New Roman"/>
          <w:sz w:val="20"/>
        </w:rPr>
        <w:t xml:space="preserve">delibera di consiglio comunale n. </w:t>
      </w:r>
      <w:r w:rsidR="00106895">
        <w:rPr>
          <w:rFonts w:ascii="Times New Roman" w:hAnsi="Times New Roman" w:cs="Times New Roman"/>
          <w:sz w:val="20"/>
        </w:rPr>
        <w:t xml:space="preserve">4 </w:t>
      </w:r>
      <w:r w:rsidR="00106895" w:rsidRPr="004A46BB">
        <w:rPr>
          <w:rFonts w:ascii="Times New Roman" w:hAnsi="Times New Roman" w:cs="Times New Roman"/>
          <w:sz w:val="20"/>
        </w:rPr>
        <w:t>del</w:t>
      </w:r>
      <w:r w:rsidR="00106895">
        <w:rPr>
          <w:rFonts w:ascii="Times New Roman" w:hAnsi="Times New Roman" w:cs="Times New Roman"/>
          <w:sz w:val="20"/>
        </w:rPr>
        <w:t xml:space="preserve"> 10/03/2021;</w:t>
      </w:r>
      <w:r w:rsidRPr="004A46BB">
        <w:rPr>
          <w:rFonts w:ascii="Times New Roman" w:hAnsi="Times New Roman" w:cs="Times New Roman"/>
          <w:sz w:val="20"/>
        </w:rPr>
        <w:t xml:space="preserve"> </w:t>
      </w:r>
    </w:p>
    <w:p w:rsidR="004A46BB" w:rsidRPr="004A46BB" w:rsidRDefault="004A46BB" w:rsidP="00607CB9">
      <w:pPr>
        <w:spacing w:after="0" w:line="240" w:lineRule="auto"/>
        <w:jc w:val="both"/>
        <w:rPr>
          <w:rFonts w:ascii="Times New Roman" w:hAnsi="Times New Roman" w:cs="Times New Roman"/>
          <w:sz w:val="20"/>
        </w:rPr>
      </w:pPr>
    </w:p>
    <w:p w:rsidR="004A46BB" w:rsidRPr="004A46BB" w:rsidRDefault="004A46BB" w:rsidP="00607CB9">
      <w:pPr>
        <w:spacing w:after="0" w:line="240" w:lineRule="auto"/>
        <w:jc w:val="both"/>
        <w:rPr>
          <w:rFonts w:ascii="Times New Roman" w:hAnsi="Times New Roman" w:cs="Times New Roman"/>
          <w:sz w:val="20"/>
        </w:rPr>
      </w:pPr>
      <w:r w:rsidRPr="004A46BB">
        <w:rPr>
          <w:rFonts w:ascii="Times New Roman" w:hAnsi="Times New Roman" w:cs="Times New Roman"/>
          <w:sz w:val="20"/>
        </w:rPr>
        <w:t>Dato atto che il Ministero delle Finanze Dipartimento delle Finanze intima</w:t>
      </w:r>
      <w:r w:rsidR="00106895">
        <w:rPr>
          <w:rFonts w:ascii="Times New Roman" w:hAnsi="Times New Roman" w:cs="Times New Roman"/>
          <w:sz w:val="20"/>
        </w:rPr>
        <w:t xml:space="preserve"> di modificare gli scaglioni di reddito secondo il seguente schema:</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da </w:t>
      </w:r>
      <w:r w:rsidR="00106895">
        <w:rPr>
          <w:rFonts w:ascii="Times New Roman" w:hAnsi="Times New Roman" w:cs="Times New Roman"/>
          <w:sz w:val="20"/>
        </w:rPr>
        <w:t>€</w:t>
      </w:r>
      <w:r w:rsidRPr="004A46BB">
        <w:rPr>
          <w:rFonts w:ascii="Times New Roman" w:hAnsi="Times New Roman" w:cs="Times New Roman"/>
          <w:sz w:val="20"/>
        </w:rPr>
        <w:t xml:space="preserve"> 0,00 a </w:t>
      </w:r>
      <w:r w:rsidR="00106895">
        <w:rPr>
          <w:rFonts w:ascii="Times New Roman" w:hAnsi="Times New Roman" w:cs="Times New Roman"/>
          <w:sz w:val="20"/>
        </w:rPr>
        <w:t>€</w:t>
      </w:r>
      <w:r w:rsidRPr="004A46BB">
        <w:rPr>
          <w:rFonts w:ascii="Times New Roman" w:hAnsi="Times New Roman" w:cs="Times New Roman"/>
          <w:sz w:val="20"/>
        </w:rPr>
        <w:t xml:space="preserve"> 15.000,00: 0,5 per cento;</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da </w:t>
      </w:r>
      <w:r w:rsidR="00106895">
        <w:rPr>
          <w:rFonts w:ascii="Times New Roman" w:hAnsi="Times New Roman" w:cs="Times New Roman"/>
          <w:sz w:val="20"/>
        </w:rPr>
        <w:t>€</w:t>
      </w:r>
      <w:r w:rsidRPr="004A46BB">
        <w:rPr>
          <w:rFonts w:ascii="Times New Roman" w:hAnsi="Times New Roman" w:cs="Times New Roman"/>
          <w:sz w:val="20"/>
        </w:rPr>
        <w:t xml:space="preserve"> 15.000,01 a </w:t>
      </w:r>
      <w:r w:rsidR="00106895">
        <w:rPr>
          <w:rFonts w:ascii="Times New Roman" w:hAnsi="Times New Roman" w:cs="Times New Roman"/>
          <w:sz w:val="20"/>
        </w:rPr>
        <w:t>€</w:t>
      </w:r>
      <w:r w:rsidRPr="004A46BB">
        <w:rPr>
          <w:rFonts w:ascii="Times New Roman" w:hAnsi="Times New Roman" w:cs="Times New Roman"/>
          <w:sz w:val="20"/>
        </w:rPr>
        <w:t xml:space="preserve"> 28.000,00: 0,6 per cento;</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da </w:t>
      </w:r>
      <w:r w:rsidR="00106895">
        <w:rPr>
          <w:rFonts w:ascii="Times New Roman" w:hAnsi="Times New Roman" w:cs="Times New Roman"/>
          <w:sz w:val="20"/>
        </w:rPr>
        <w:t>€</w:t>
      </w:r>
      <w:r w:rsidRPr="004A46BB">
        <w:rPr>
          <w:rFonts w:ascii="Times New Roman" w:hAnsi="Times New Roman" w:cs="Times New Roman"/>
          <w:sz w:val="20"/>
        </w:rPr>
        <w:t xml:space="preserve"> 28.000,01 fino a </w:t>
      </w:r>
      <w:r w:rsidR="00106895">
        <w:rPr>
          <w:rFonts w:ascii="Times New Roman" w:hAnsi="Times New Roman" w:cs="Times New Roman"/>
          <w:sz w:val="20"/>
        </w:rPr>
        <w:t>€</w:t>
      </w:r>
      <w:r w:rsidRPr="004A46BB">
        <w:rPr>
          <w:rFonts w:ascii="Times New Roman" w:hAnsi="Times New Roman" w:cs="Times New Roman"/>
          <w:sz w:val="20"/>
        </w:rPr>
        <w:t xml:space="preserve"> 55.000,00: 0,7 per cento;</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da </w:t>
      </w:r>
      <w:r w:rsidR="00106895">
        <w:rPr>
          <w:rFonts w:ascii="Times New Roman" w:hAnsi="Times New Roman" w:cs="Times New Roman"/>
          <w:sz w:val="20"/>
        </w:rPr>
        <w:t>€</w:t>
      </w:r>
      <w:r w:rsidRPr="004A46BB">
        <w:rPr>
          <w:rFonts w:ascii="Times New Roman" w:hAnsi="Times New Roman" w:cs="Times New Roman"/>
          <w:sz w:val="20"/>
        </w:rPr>
        <w:t xml:space="preserve"> 55.000,01 fino a </w:t>
      </w:r>
      <w:r w:rsidR="00106895">
        <w:rPr>
          <w:rFonts w:ascii="Times New Roman" w:hAnsi="Times New Roman" w:cs="Times New Roman"/>
          <w:sz w:val="20"/>
        </w:rPr>
        <w:t>€</w:t>
      </w:r>
      <w:r w:rsidRPr="004A46BB">
        <w:rPr>
          <w:rFonts w:ascii="Times New Roman" w:hAnsi="Times New Roman" w:cs="Times New Roman"/>
          <w:sz w:val="20"/>
        </w:rPr>
        <w:t xml:space="preserve"> 75.000,00: 0,8 per cento;</w:t>
      </w:r>
    </w:p>
    <w:p w:rsidR="004A46BB" w:rsidRPr="004A46BB" w:rsidRDefault="004A46BB" w:rsidP="00607CB9">
      <w:pPr>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oltre </w:t>
      </w:r>
      <w:r w:rsidR="00106895">
        <w:rPr>
          <w:rFonts w:ascii="Times New Roman" w:hAnsi="Times New Roman" w:cs="Times New Roman"/>
          <w:sz w:val="20"/>
        </w:rPr>
        <w:t>€</w:t>
      </w:r>
      <w:r w:rsidRPr="004A46BB">
        <w:rPr>
          <w:rFonts w:ascii="Times New Roman" w:hAnsi="Times New Roman" w:cs="Times New Roman"/>
          <w:sz w:val="20"/>
        </w:rPr>
        <w:t xml:space="preserve"> 75.000,01: 0,8 per cento.</w:t>
      </w:r>
    </w:p>
    <w:p w:rsidR="004A46BB" w:rsidRPr="004A46BB" w:rsidRDefault="004A46BB" w:rsidP="00607CB9">
      <w:pPr>
        <w:spacing w:after="0" w:line="240" w:lineRule="auto"/>
        <w:jc w:val="both"/>
        <w:rPr>
          <w:rFonts w:ascii="Times New Roman" w:hAnsi="Times New Roman" w:cs="Times New Roman"/>
          <w:sz w:val="20"/>
        </w:rPr>
      </w:pP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Ritenuto dunque di </w:t>
      </w:r>
      <w:r w:rsidR="00106895">
        <w:rPr>
          <w:rFonts w:ascii="Times New Roman" w:hAnsi="Times New Roman" w:cs="Times New Roman"/>
          <w:sz w:val="20"/>
        </w:rPr>
        <w:t>modificare</w:t>
      </w:r>
      <w:r w:rsidRPr="004A46BB">
        <w:rPr>
          <w:rFonts w:ascii="Times New Roman" w:hAnsi="Times New Roman" w:cs="Times New Roman"/>
          <w:sz w:val="20"/>
        </w:rPr>
        <w:t xml:space="preserve"> e i relativi scaglioni di reddito</w:t>
      </w:r>
      <w:r w:rsidR="00106895">
        <w:rPr>
          <w:rFonts w:ascii="Times New Roman" w:hAnsi="Times New Roman" w:cs="Times New Roman"/>
          <w:sz w:val="20"/>
        </w:rPr>
        <w:t xml:space="preserve"> IRPEF</w:t>
      </w:r>
      <w:r w:rsidRPr="004A46BB">
        <w:rPr>
          <w:rFonts w:ascii="Times New Roman" w:hAnsi="Times New Roman" w:cs="Times New Roman"/>
          <w:sz w:val="20"/>
        </w:rPr>
        <w:t xml:space="preserve">, ferma restando l’esenzione per i contribuenti il cui reddito non superi </w:t>
      </w:r>
      <w:r w:rsidR="00106895">
        <w:rPr>
          <w:rFonts w:ascii="Times New Roman" w:hAnsi="Times New Roman" w:cs="Times New Roman"/>
          <w:sz w:val="20"/>
        </w:rPr>
        <w:t>€</w:t>
      </w:r>
      <w:r w:rsidRPr="004A46BB">
        <w:rPr>
          <w:rFonts w:ascii="Times New Roman" w:hAnsi="Times New Roman" w:cs="Times New Roman"/>
          <w:sz w:val="20"/>
        </w:rPr>
        <w:t xml:space="preserve"> 8.000,00, così come qui di seguito specificate;</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da </w:t>
      </w:r>
      <w:r w:rsidR="00106895">
        <w:rPr>
          <w:rFonts w:ascii="Times New Roman" w:hAnsi="Times New Roman" w:cs="Times New Roman"/>
          <w:sz w:val="20"/>
        </w:rPr>
        <w:t>€</w:t>
      </w:r>
      <w:r w:rsidRPr="004A46BB">
        <w:rPr>
          <w:rFonts w:ascii="Times New Roman" w:hAnsi="Times New Roman" w:cs="Times New Roman"/>
          <w:sz w:val="20"/>
        </w:rPr>
        <w:t xml:space="preserve"> 0,00 a </w:t>
      </w:r>
      <w:r w:rsidR="00106895">
        <w:rPr>
          <w:rFonts w:ascii="Times New Roman" w:hAnsi="Times New Roman" w:cs="Times New Roman"/>
          <w:sz w:val="20"/>
        </w:rPr>
        <w:t>€</w:t>
      </w:r>
      <w:r w:rsidRPr="004A46BB">
        <w:rPr>
          <w:rFonts w:ascii="Times New Roman" w:hAnsi="Times New Roman" w:cs="Times New Roman"/>
          <w:sz w:val="20"/>
        </w:rPr>
        <w:t xml:space="preserve"> 15.000,00: 0,5 per cento;</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da </w:t>
      </w:r>
      <w:r w:rsidR="00106895">
        <w:rPr>
          <w:rFonts w:ascii="Times New Roman" w:hAnsi="Times New Roman" w:cs="Times New Roman"/>
          <w:sz w:val="20"/>
        </w:rPr>
        <w:t>€</w:t>
      </w:r>
      <w:r w:rsidRPr="004A46BB">
        <w:rPr>
          <w:rFonts w:ascii="Times New Roman" w:hAnsi="Times New Roman" w:cs="Times New Roman"/>
          <w:sz w:val="20"/>
        </w:rPr>
        <w:t xml:space="preserve"> 15.000,01 a </w:t>
      </w:r>
      <w:r w:rsidR="00106895">
        <w:rPr>
          <w:rFonts w:ascii="Times New Roman" w:hAnsi="Times New Roman" w:cs="Times New Roman"/>
          <w:sz w:val="20"/>
        </w:rPr>
        <w:t>€</w:t>
      </w:r>
      <w:r w:rsidRPr="004A46BB">
        <w:rPr>
          <w:rFonts w:ascii="Times New Roman" w:hAnsi="Times New Roman" w:cs="Times New Roman"/>
          <w:sz w:val="20"/>
        </w:rPr>
        <w:t xml:space="preserve"> 28.000,00: 0,6 per cento;</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da </w:t>
      </w:r>
      <w:r w:rsidR="00106895">
        <w:rPr>
          <w:rFonts w:ascii="Times New Roman" w:hAnsi="Times New Roman" w:cs="Times New Roman"/>
          <w:sz w:val="20"/>
        </w:rPr>
        <w:t>€</w:t>
      </w:r>
      <w:r w:rsidRPr="004A46BB">
        <w:rPr>
          <w:rFonts w:ascii="Times New Roman" w:hAnsi="Times New Roman" w:cs="Times New Roman"/>
          <w:sz w:val="20"/>
        </w:rPr>
        <w:t xml:space="preserve"> 28.000,01 fino a </w:t>
      </w:r>
      <w:r w:rsidR="00106895">
        <w:rPr>
          <w:rFonts w:ascii="Times New Roman" w:hAnsi="Times New Roman" w:cs="Times New Roman"/>
          <w:sz w:val="20"/>
        </w:rPr>
        <w:t>€</w:t>
      </w:r>
      <w:r w:rsidRPr="004A46BB">
        <w:rPr>
          <w:rFonts w:ascii="Times New Roman" w:hAnsi="Times New Roman" w:cs="Times New Roman"/>
          <w:sz w:val="20"/>
        </w:rPr>
        <w:t xml:space="preserve"> 55.000,00: 0,7 per cento;</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da </w:t>
      </w:r>
      <w:r w:rsidR="00106895">
        <w:rPr>
          <w:rFonts w:ascii="Times New Roman" w:hAnsi="Times New Roman" w:cs="Times New Roman"/>
          <w:sz w:val="20"/>
        </w:rPr>
        <w:t>€</w:t>
      </w:r>
      <w:r w:rsidRPr="004A46BB">
        <w:rPr>
          <w:rFonts w:ascii="Times New Roman" w:hAnsi="Times New Roman" w:cs="Times New Roman"/>
          <w:sz w:val="20"/>
        </w:rPr>
        <w:t xml:space="preserve"> 55.000,01 fino a </w:t>
      </w:r>
      <w:r w:rsidR="00106895">
        <w:rPr>
          <w:rFonts w:ascii="Times New Roman" w:hAnsi="Times New Roman" w:cs="Times New Roman"/>
          <w:sz w:val="20"/>
        </w:rPr>
        <w:t>€</w:t>
      </w:r>
      <w:r w:rsidRPr="004A46BB">
        <w:rPr>
          <w:rFonts w:ascii="Times New Roman" w:hAnsi="Times New Roman" w:cs="Times New Roman"/>
          <w:sz w:val="20"/>
        </w:rPr>
        <w:t xml:space="preserve"> 75.000,00: 0,8 per cento;</w:t>
      </w:r>
    </w:p>
    <w:p w:rsidR="004A46BB" w:rsidRPr="004A46BB" w:rsidRDefault="004A46BB" w:rsidP="00607CB9">
      <w:pPr>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 oltre </w:t>
      </w:r>
      <w:r w:rsidR="00106895">
        <w:rPr>
          <w:rFonts w:ascii="Times New Roman" w:hAnsi="Times New Roman" w:cs="Times New Roman"/>
          <w:sz w:val="20"/>
        </w:rPr>
        <w:t>€</w:t>
      </w:r>
      <w:r w:rsidRPr="004A46BB">
        <w:rPr>
          <w:rFonts w:ascii="Times New Roman" w:hAnsi="Times New Roman" w:cs="Times New Roman"/>
          <w:sz w:val="20"/>
        </w:rPr>
        <w:t xml:space="preserve"> 75.000,01: 0,8 per cento.</w:t>
      </w:r>
    </w:p>
    <w:p w:rsidR="004A46BB" w:rsidRPr="004A46BB" w:rsidRDefault="004A46BB" w:rsidP="00607CB9">
      <w:pPr>
        <w:autoSpaceDE w:val="0"/>
        <w:autoSpaceDN w:val="0"/>
        <w:adjustRightInd w:val="0"/>
        <w:spacing w:after="0" w:line="240" w:lineRule="auto"/>
        <w:jc w:val="both"/>
        <w:rPr>
          <w:rFonts w:ascii="Times New Roman" w:hAnsi="Times New Roman" w:cs="Times New Roman"/>
          <w:sz w:val="20"/>
        </w:rPr>
      </w:pPr>
    </w:p>
    <w:p w:rsidR="00EE1C32" w:rsidRDefault="004A46BB" w:rsidP="00607CB9">
      <w:pPr>
        <w:autoSpaceDE w:val="0"/>
        <w:autoSpaceDN w:val="0"/>
        <w:adjustRightInd w:val="0"/>
        <w:spacing w:after="0" w:line="240" w:lineRule="auto"/>
        <w:jc w:val="both"/>
        <w:rPr>
          <w:rFonts w:ascii="Times New Roman" w:hAnsi="Times New Roman" w:cs="Times New Roman"/>
          <w:sz w:val="20"/>
        </w:rPr>
      </w:pPr>
      <w:r w:rsidRPr="004A46BB">
        <w:rPr>
          <w:rFonts w:ascii="Times New Roman" w:hAnsi="Times New Roman" w:cs="Times New Roman"/>
          <w:sz w:val="20"/>
        </w:rPr>
        <w:t xml:space="preserve">Ritenuto dunque </w:t>
      </w:r>
      <w:r w:rsidR="00106895">
        <w:rPr>
          <w:rFonts w:ascii="Times New Roman" w:hAnsi="Times New Roman" w:cs="Times New Roman"/>
          <w:sz w:val="20"/>
        </w:rPr>
        <w:t xml:space="preserve">di procedere </w:t>
      </w:r>
      <w:r w:rsidR="00DE1867">
        <w:rPr>
          <w:rFonts w:ascii="Times New Roman" w:hAnsi="Times New Roman" w:cs="Times New Roman"/>
          <w:sz w:val="20"/>
        </w:rPr>
        <w:t xml:space="preserve">anche </w:t>
      </w:r>
      <w:r w:rsidR="00106895">
        <w:rPr>
          <w:rFonts w:ascii="Times New Roman" w:hAnsi="Times New Roman" w:cs="Times New Roman"/>
          <w:sz w:val="20"/>
        </w:rPr>
        <w:t>alla modifica del</w:t>
      </w:r>
      <w:r w:rsidR="00607CB9">
        <w:rPr>
          <w:rFonts w:ascii="Times New Roman" w:hAnsi="Times New Roman" w:cs="Times New Roman"/>
          <w:sz w:val="20"/>
        </w:rPr>
        <w:t xml:space="preserve">l’art. 5 </w:t>
      </w:r>
      <w:r w:rsidR="00DE1867">
        <w:rPr>
          <w:rFonts w:ascii="Times New Roman" w:hAnsi="Times New Roman" w:cs="Times New Roman"/>
          <w:sz w:val="20"/>
        </w:rPr>
        <w:t>comma 1</w:t>
      </w:r>
      <w:r w:rsidR="00607CB9">
        <w:rPr>
          <w:rFonts w:ascii="Times New Roman" w:hAnsi="Times New Roman" w:cs="Times New Roman"/>
          <w:sz w:val="20"/>
        </w:rPr>
        <w:t xml:space="preserve"> </w:t>
      </w:r>
      <w:r w:rsidR="00DE1867">
        <w:rPr>
          <w:rFonts w:ascii="Times New Roman" w:hAnsi="Times New Roman" w:cs="Times New Roman"/>
          <w:sz w:val="20"/>
        </w:rPr>
        <w:t>del</w:t>
      </w:r>
      <w:r w:rsidR="00106895">
        <w:rPr>
          <w:rFonts w:ascii="Times New Roman" w:hAnsi="Times New Roman" w:cs="Times New Roman"/>
          <w:sz w:val="20"/>
        </w:rPr>
        <w:t xml:space="preserve"> Regolamento </w:t>
      </w:r>
      <w:r w:rsidR="00D474A3">
        <w:rPr>
          <w:rFonts w:ascii="Times New Roman" w:hAnsi="Times New Roman" w:cs="Times New Roman"/>
          <w:sz w:val="20"/>
        </w:rPr>
        <w:t xml:space="preserve">IRPEF modificato con </w:t>
      </w:r>
      <w:r w:rsidR="00D474A3" w:rsidRPr="004A46BB">
        <w:rPr>
          <w:rFonts w:ascii="Times New Roman" w:hAnsi="Times New Roman" w:cs="Times New Roman"/>
          <w:sz w:val="20"/>
        </w:rPr>
        <w:t xml:space="preserve">delibera di consiglio comunale n. </w:t>
      </w:r>
      <w:r w:rsidR="00D474A3">
        <w:rPr>
          <w:rFonts w:ascii="Times New Roman" w:hAnsi="Times New Roman" w:cs="Times New Roman"/>
          <w:sz w:val="20"/>
        </w:rPr>
        <w:t xml:space="preserve">4 </w:t>
      </w:r>
      <w:r w:rsidR="00D474A3" w:rsidRPr="004A46BB">
        <w:rPr>
          <w:rFonts w:ascii="Times New Roman" w:hAnsi="Times New Roman" w:cs="Times New Roman"/>
          <w:sz w:val="20"/>
        </w:rPr>
        <w:t>del</w:t>
      </w:r>
      <w:r w:rsidR="00D474A3">
        <w:rPr>
          <w:rFonts w:ascii="Times New Roman" w:hAnsi="Times New Roman" w:cs="Times New Roman"/>
          <w:sz w:val="20"/>
        </w:rPr>
        <w:t xml:space="preserve"> 10/03/2021</w:t>
      </w:r>
      <w:r w:rsidR="00DE1867">
        <w:rPr>
          <w:rFonts w:ascii="Times New Roman" w:hAnsi="Times New Roman" w:cs="Times New Roman"/>
          <w:sz w:val="20"/>
        </w:rPr>
        <w:t>;</w:t>
      </w:r>
    </w:p>
    <w:p w:rsidR="00DE1867" w:rsidRDefault="00DE1867" w:rsidP="00607CB9">
      <w:pPr>
        <w:autoSpaceDE w:val="0"/>
        <w:autoSpaceDN w:val="0"/>
        <w:adjustRightInd w:val="0"/>
        <w:spacing w:after="0" w:line="240" w:lineRule="auto"/>
        <w:jc w:val="both"/>
        <w:rPr>
          <w:rFonts w:ascii="Times New Roman" w:hAnsi="Times New Roman" w:cs="Times New Roman"/>
          <w:sz w:val="20"/>
        </w:rPr>
      </w:pPr>
    </w:p>
    <w:p w:rsidR="00DE1867" w:rsidRDefault="00DE1867" w:rsidP="00607CB9">
      <w:pPr>
        <w:autoSpaceDE w:val="0"/>
        <w:autoSpaceDN w:val="0"/>
        <w:adjustRightInd w:val="0"/>
        <w:spacing w:after="0" w:line="240" w:lineRule="auto"/>
        <w:jc w:val="both"/>
        <w:rPr>
          <w:rFonts w:ascii="Times New Roman" w:hAnsi="Times New Roman" w:cs="Times New Roman"/>
          <w:sz w:val="20"/>
        </w:rPr>
      </w:pPr>
      <w:r w:rsidRPr="00DE1867">
        <w:rPr>
          <w:rFonts w:ascii="Times New Roman" w:hAnsi="Times New Roman" w:cs="Times New Roman"/>
          <w:sz w:val="20"/>
        </w:rPr>
        <w:t>Acquisito agli atti il parere dell’organo di revisione economico finanziaria rilasciato con verbale ai sensi dell’articolo 239, comma 1, lettera b), n. 7 del D.Lgs. n. 267/2000</w:t>
      </w:r>
      <w:r>
        <w:rPr>
          <w:rFonts w:ascii="Times New Roman" w:hAnsi="Times New Roman" w:cs="Times New Roman"/>
          <w:sz w:val="20"/>
        </w:rPr>
        <w:t>;</w:t>
      </w:r>
    </w:p>
    <w:p w:rsidR="00DE1867" w:rsidRDefault="00DE1867" w:rsidP="00607CB9">
      <w:pPr>
        <w:autoSpaceDE w:val="0"/>
        <w:autoSpaceDN w:val="0"/>
        <w:adjustRightInd w:val="0"/>
        <w:spacing w:after="0" w:line="240" w:lineRule="auto"/>
        <w:jc w:val="both"/>
        <w:rPr>
          <w:rFonts w:ascii="Times New Roman" w:hAnsi="Times New Roman" w:cs="Times New Roman"/>
          <w:sz w:val="20"/>
        </w:rPr>
      </w:pPr>
    </w:p>
    <w:p w:rsidR="00DE1867" w:rsidRPr="00DE1867" w:rsidRDefault="00DE1867" w:rsidP="00607CB9">
      <w:pPr>
        <w:pStyle w:val="NormaleWeb"/>
        <w:spacing w:before="0" w:beforeAutospacing="0" w:after="0" w:afterAutospacing="0"/>
        <w:jc w:val="both"/>
        <w:rPr>
          <w:rFonts w:eastAsiaTheme="minorHAnsi"/>
          <w:sz w:val="20"/>
          <w:szCs w:val="22"/>
          <w:lang w:eastAsia="en-US"/>
        </w:rPr>
      </w:pPr>
      <w:r w:rsidRPr="00DE1867">
        <w:rPr>
          <w:rFonts w:eastAsiaTheme="minorHAnsi"/>
          <w:sz w:val="20"/>
          <w:szCs w:val="22"/>
          <w:lang w:eastAsia="en-US"/>
        </w:rPr>
        <w:t>Acquisiti sulla proposta di deliberazione, per quanto di competenza:</w:t>
      </w:r>
    </w:p>
    <w:p w:rsidR="00DE1867" w:rsidRPr="00DE1867" w:rsidRDefault="00DE1867" w:rsidP="00607CB9">
      <w:pPr>
        <w:pStyle w:val="Paragrafoelenco"/>
        <w:numPr>
          <w:ilvl w:val="0"/>
          <w:numId w:val="1"/>
        </w:numPr>
        <w:tabs>
          <w:tab w:val="left" w:pos="459"/>
        </w:tabs>
        <w:ind w:left="0" w:right="0" w:firstLine="0"/>
        <w:rPr>
          <w:rFonts w:eastAsiaTheme="minorHAnsi"/>
          <w:sz w:val="20"/>
        </w:rPr>
      </w:pPr>
      <w:r w:rsidRPr="00DE1867">
        <w:rPr>
          <w:rFonts w:eastAsiaTheme="minorHAnsi"/>
          <w:sz w:val="20"/>
        </w:rPr>
        <w:t>il parere favorevole del Responsabile Servizio Amministrativo in ordine alla regolarità tecnica, ai sensi degli artt. 49, 147 bis del D.Lgs. 267/2000;</w:t>
      </w:r>
    </w:p>
    <w:p w:rsidR="00DE1867" w:rsidRDefault="00DE1867" w:rsidP="00607CB9">
      <w:pPr>
        <w:pStyle w:val="Paragrafoelenco"/>
        <w:numPr>
          <w:ilvl w:val="0"/>
          <w:numId w:val="1"/>
        </w:numPr>
        <w:tabs>
          <w:tab w:val="left" w:pos="459"/>
        </w:tabs>
        <w:ind w:left="0" w:right="0" w:firstLine="0"/>
        <w:rPr>
          <w:rFonts w:eastAsiaTheme="minorHAnsi"/>
          <w:sz w:val="20"/>
        </w:rPr>
      </w:pPr>
      <w:r w:rsidRPr="00DE1867">
        <w:rPr>
          <w:rFonts w:eastAsiaTheme="minorHAnsi"/>
          <w:sz w:val="20"/>
        </w:rPr>
        <w:t>il parere favorevole del Responsabile Servizio Finanziario in ordine alla regolarità contabile, ai sensi degli artt. 49, 147 bis del D.Lgs. 267/2000;</w:t>
      </w:r>
    </w:p>
    <w:p w:rsidR="00607CB9" w:rsidRDefault="00607CB9" w:rsidP="00607CB9">
      <w:pPr>
        <w:spacing w:after="0" w:line="240" w:lineRule="auto"/>
        <w:jc w:val="both"/>
        <w:rPr>
          <w:rFonts w:ascii="Times New Roman" w:hAnsi="Times New Roman" w:cs="Times New Roman"/>
          <w:sz w:val="20"/>
        </w:rPr>
      </w:pPr>
    </w:p>
    <w:p w:rsidR="00DE1867" w:rsidRPr="00DE1867" w:rsidRDefault="00DE1867" w:rsidP="00607CB9">
      <w:pPr>
        <w:spacing w:after="0" w:line="240" w:lineRule="auto"/>
        <w:jc w:val="both"/>
        <w:rPr>
          <w:rFonts w:ascii="Times New Roman" w:hAnsi="Times New Roman" w:cs="Times New Roman"/>
          <w:sz w:val="20"/>
        </w:rPr>
      </w:pPr>
      <w:r w:rsidRPr="00DE1867">
        <w:rPr>
          <w:rFonts w:ascii="Times New Roman" w:hAnsi="Times New Roman" w:cs="Times New Roman"/>
          <w:sz w:val="20"/>
        </w:rPr>
        <w:t>Con voti favorevoli n.  astenuti n° espressi nei modi di legge</w:t>
      </w:r>
    </w:p>
    <w:p w:rsidR="00DE1867" w:rsidRPr="00DE1867" w:rsidRDefault="00DE1867" w:rsidP="00607CB9">
      <w:pPr>
        <w:tabs>
          <w:tab w:val="left" w:pos="459"/>
        </w:tabs>
        <w:spacing w:after="0" w:line="240" w:lineRule="auto"/>
        <w:jc w:val="both"/>
        <w:rPr>
          <w:rFonts w:ascii="Times New Roman" w:hAnsi="Times New Roman" w:cs="Times New Roman"/>
          <w:sz w:val="20"/>
        </w:rPr>
      </w:pPr>
    </w:p>
    <w:p w:rsidR="00DE1867" w:rsidRDefault="00DE1867" w:rsidP="00607CB9">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DELIBERA</w:t>
      </w:r>
    </w:p>
    <w:p w:rsidR="00083DD9" w:rsidRDefault="00083DD9" w:rsidP="00607CB9">
      <w:pPr>
        <w:autoSpaceDE w:val="0"/>
        <w:autoSpaceDN w:val="0"/>
        <w:adjustRightInd w:val="0"/>
        <w:spacing w:after="0" w:line="240" w:lineRule="auto"/>
        <w:jc w:val="both"/>
        <w:rPr>
          <w:rFonts w:ascii="Times New Roman" w:hAnsi="Times New Roman" w:cs="Times New Roman"/>
          <w:sz w:val="20"/>
        </w:rPr>
      </w:pPr>
    </w:p>
    <w:p w:rsidR="00DE1867" w:rsidRPr="00DE1867" w:rsidRDefault="00DE1867" w:rsidP="00607CB9">
      <w:pPr>
        <w:autoSpaceDE w:val="0"/>
        <w:autoSpaceDN w:val="0"/>
        <w:adjustRightInd w:val="0"/>
        <w:spacing w:after="0" w:line="240" w:lineRule="auto"/>
        <w:jc w:val="both"/>
        <w:rPr>
          <w:rFonts w:ascii="Times New Roman" w:hAnsi="Times New Roman" w:cs="Times New Roman"/>
          <w:sz w:val="20"/>
        </w:rPr>
      </w:pPr>
      <w:r w:rsidRPr="00DE1867">
        <w:rPr>
          <w:rFonts w:ascii="Times New Roman" w:hAnsi="Times New Roman" w:cs="Times New Roman"/>
          <w:sz w:val="20"/>
        </w:rPr>
        <w:t>1. di fissare, per le motivazioni esposte in narrativa l’aliquota dell’addizionale comunale Irpef secondo gli scaglioni di reddito qui di seguito specificati, ferma restando l’esenzione per i contribuenti il cui reddito non superi euro 8.000,00;</w:t>
      </w:r>
    </w:p>
    <w:p w:rsidR="00DE1867" w:rsidRPr="00DE1867" w:rsidRDefault="00DE1867" w:rsidP="00607CB9">
      <w:pPr>
        <w:pStyle w:val="Paragrafoelenco"/>
        <w:adjustRightInd w:val="0"/>
        <w:ind w:firstLine="0"/>
        <w:rPr>
          <w:rFonts w:eastAsiaTheme="minorHAnsi"/>
          <w:sz w:val="20"/>
        </w:rPr>
      </w:pPr>
      <w:r w:rsidRPr="00DE1867">
        <w:rPr>
          <w:rFonts w:eastAsiaTheme="minorHAnsi"/>
          <w:sz w:val="20"/>
        </w:rPr>
        <w:t>- da € 0,00 a € 15.000,00: 0,5 per cento;</w:t>
      </w:r>
    </w:p>
    <w:p w:rsidR="00DE1867" w:rsidRPr="00DE1867" w:rsidRDefault="00DE1867" w:rsidP="00607CB9">
      <w:pPr>
        <w:pStyle w:val="Paragrafoelenco"/>
        <w:adjustRightInd w:val="0"/>
        <w:ind w:firstLine="0"/>
        <w:rPr>
          <w:rFonts w:eastAsiaTheme="minorHAnsi"/>
          <w:sz w:val="20"/>
        </w:rPr>
      </w:pPr>
      <w:r w:rsidRPr="00DE1867">
        <w:rPr>
          <w:rFonts w:eastAsiaTheme="minorHAnsi"/>
          <w:sz w:val="20"/>
        </w:rPr>
        <w:t xml:space="preserve">- da € 15.000,01 a </w:t>
      </w:r>
      <w:r w:rsidR="00083DD9">
        <w:rPr>
          <w:rFonts w:eastAsiaTheme="minorHAnsi"/>
          <w:sz w:val="20"/>
        </w:rPr>
        <w:t xml:space="preserve"> </w:t>
      </w:r>
      <w:r w:rsidRPr="00DE1867">
        <w:rPr>
          <w:rFonts w:eastAsiaTheme="minorHAnsi"/>
          <w:sz w:val="20"/>
        </w:rPr>
        <w:t>€ 28.000,00: 0,6 per cento;</w:t>
      </w:r>
    </w:p>
    <w:p w:rsidR="00DE1867" w:rsidRPr="00DE1867" w:rsidRDefault="00DE1867" w:rsidP="00607CB9">
      <w:pPr>
        <w:pStyle w:val="Paragrafoelenco"/>
        <w:adjustRightInd w:val="0"/>
        <w:ind w:firstLine="0"/>
        <w:rPr>
          <w:rFonts w:eastAsiaTheme="minorHAnsi"/>
          <w:sz w:val="20"/>
        </w:rPr>
      </w:pPr>
      <w:r w:rsidRPr="00DE1867">
        <w:rPr>
          <w:rFonts w:eastAsiaTheme="minorHAnsi"/>
          <w:sz w:val="20"/>
        </w:rPr>
        <w:t>- da €</w:t>
      </w:r>
      <w:r w:rsidR="00083DD9">
        <w:rPr>
          <w:rFonts w:eastAsiaTheme="minorHAnsi"/>
          <w:sz w:val="20"/>
        </w:rPr>
        <w:t xml:space="preserve"> 28.000,01 </w:t>
      </w:r>
      <w:r w:rsidRPr="00DE1867">
        <w:rPr>
          <w:rFonts w:eastAsiaTheme="minorHAnsi"/>
          <w:sz w:val="20"/>
        </w:rPr>
        <w:t>a € 55.000,00: 0,7 per cento;</w:t>
      </w:r>
    </w:p>
    <w:p w:rsidR="00DE1867" w:rsidRPr="00DE1867" w:rsidRDefault="00DE1867" w:rsidP="00607CB9">
      <w:pPr>
        <w:pStyle w:val="Paragrafoelenco"/>
        <w:adjustRightInd w:val="0"/>
        <w:ind w:firstLine="0"/>
        <w:rPr>
          <w:rFonts w:eastAsiaTheme="minorHAnsi"/>
          <w:sz w:val="20"/>
        </w:rPr>
      </w:pPr>
      <w:r w:rsidRPr="00DE1867">
        <w:rPr>
          <w:rFonts w:eastAsiaTheme="minorHAnsi"/>
          <w:sz w:val="20"/>
        </w:rPr>
        <w:t>- da € 55.000,01 a € 75.000,00: 0,8 per cento;</w:t>
      </w:r>
    </w:p>
    <w:p w:rsidR="00DE1867" w:rsidRPr="00DE1867" w:rsidRDefault="00DE1867" w:rsidP="00607CB9">
      <w:pPr>
        <w:pStyle w:val="Paragrafoelenco"/>
        <w:ind w:firstLine="0"/>
        <w:rPr>
          <w:rFonts w:eastAsiaTheme="minorHAnsi"/>
          <w:sz w:val="20"/>
        </w:rPr>
      </w:pPr>
      <w:r w:rsidRPr="00DE1867">
        <w:rPr>
          <w:rFonts w:eastAsiaTheme="minorHAnsi"/>
          <w:sz w:val="20"/>
        </w:rPr>
        <w:t>-</w:t>
      </w:r>
      <w:r>
        <w:rPr>
          <w:rFonts w:eastAsiaTheme="minorHAnsi"/>
          <w:sz w:val="20"/>
        </w:rPr>
        <w:t xml:space="preserve"> </w:t>
      </w:r>
      <w:r w:rsidRPr="00DE1867">
        <w:rPr>
          <w:rFonts w:eastAsiaTheme="minorHAnsi"/>
          <w:sz w:val="20"/>
        </w:rPr>
        <w:t>oltre €</w:t>
      </w:r>
      <w:r>
        <w:rPr>
          <w:rFonts w:eastAsiaTheme="minorHAnsi"/>
          <w:sz w:val="20"/>
        </w:rPr>
        <w:t xml:space="preserve"> 75.000,01: 0,8 per cento.</w:t>
      </w:r>
    </w:p>
    <w:p w:rsidR="00DE1867" w:rsidRPr="00DE1867" w:rsidRDefault="00DE1867" w:rsidP="00607CB9">
      <w:pPr>
        <w:pStyle w:val="Paragrafoelenco"/>
        <w:tabs>
          <w:tab w:val="left" w:pos="895"/>
        </w:tabs>
        <w:ind w:left="0" w:right="1" w:firstLine="0"/>
        <w:rPr>
          <w:rFonts w:eastAsiaTheme="minorHAnsi"/>
          <w:sz w:val="20"/>
        </w:rPr>
      </w:pPr>
    </w:p>
    <w:p w:rsidR="00DE1867" w:rsidRDefault="00DE1867" w:rsidP="00607CB9">
      <w:pPr>
        <w:pStyle w:val="Paragrafoelenco"/>
        <w:tabs>
          <w:tab w:val="left" w:pos="895"/>
        </w:tabs>
        <w:ind w:left="0" w:right="1" w:firstLine="0"/>
        <w:rPr>
          <w:rFonts w:eastAsiaTheme="minorHAnsi"/>
          <w:sz w:val="20"/>
        </w:rPr>
      </w:pPr>
      <w:r w:rsidRPr="00DE1867">
        <w:rPr>
          <w:rFonts w:eastAsiaTheme="minorHAnsi"/>
          <w:sz w:val="20"/>
        </w:rPr>
        <w:t xml:space="preserve">2. </w:t>
      </w:r>
      <w:r>
        <w:rPr>
          <w:rFonts w:eastAsiaTheme="minorHAnsi"/>
          <w:sz w:val="20"/>
        </w:rPr>
        <w:t xml:space="preserve">di modificare </w:t>
      </w:r>
      <w:r w:rsidR="00607CB9">
        <w:rPr>
          <w:sz w:val="20"/>
        </w:rPr>
        <w:t>l’art. 5 comma 1 de</w:t>
      </w:r>
      <w:r>
        <w:rPr>
          <w:rFonts w:eastAsiaTheme="minorHAnsi"/>
          <w:sz w:val="20"/>
        </w:rPr>
        <w:t>l Regolamento IRPEF inserendo gli scaglioni indicati nel punto precedente;</w:t>
      </w:r>
    </w:p>
    <w:p w:rsidR="00DE1867" w:rsidRDefault="00DE1867" w:rsidP="00607CB9">
      <w:pPr>
        <w:pStyle w:val="Paragrafoelenco"/>
        <w:tabs>
          <w:tab w:val="left" w:pos="895"/>
        </w:tabs>
        <w:ind w:left="0" w:right="1" w:firstLine="0"/>
        <w:rPr>
          <w:rFonts w:eastAsiaTheme="minorHAnsi"/>
          <w:sz w:val="20"/>
        </w:rPr>
      </w:pPr>
    </w:p>
    <w:p w:rsidR="00DE1867" w:rsidRPr="00DE1867" w:rsidRDefault="00DE1867" w:rsidP="00607CB9">
      <w:pPr>
        <w:pStyle w:val="Paragrafoelenco"/>
        <w:tabs>
          <w:tab w:val="left" w:pos="895"/>
        </w:tabs>
        <w:ind w:left="0" w:right="1" w:firstLine="0"/>
        <w:rPr>
          <w:rFonts w:eastAsiaTheme="minorHAnsi"/>
          <w:sz w:val="20"/>
        </w:rPr>
      </w:pPr>
      <w:r>
        <w:rPr>
          <w:rFonts w:eastAsiaTheme="minorHAnsi"/>
          <w:sz w:val="20"/>
        </w:rPr>
        <w:t>3. d</w:t>
      </w:r>
      <w:r w:rsidRPr="00DE1867">
        <w:rPr>
          <w:rFonts w:eastAsiaTheme="minorHAnsi"/>
          <w:sz w:val="20"/>
        </w:rPr>
        <w:t>i inviare la presente deliberazione per via telematica, mediante inserimento del testo degli stessi nell'apposita sezione del Portale del federalismo fiscale, per la pubblicazione nel sito informatico di cui all'articolo 1, comma 3, del D. Lgs.</w:t>
      </w:r>
      <w:r w:rsidR="00607CB9">
        <w:rPr>
          <w:rFonts w:eastAsiaTheme="minorHAnsi"/>
          <w:sz w:val="20"/>
        </w:rPr>
        <w:t xml:space="preserve"> </w:t>
      </w:r>
      <w:r w:rsidRPr="00DE1867">
        <w:rPr>
          <w:rFonts w:eastAsiaTheme="minorHAnsi"/>
          <w:sz w:val="20"/>
        </w:rPr>
        <w:t>n. 360</w:t>
      </w:r>
      <w:r w:rsidR="00607CB9">
        <w:rPr>
          <w:rFonts w:eastAsiaTheme="minorHAnsi"/>
          <w:sz w:val="20"/>
        </w:rPr>
        <w:t>/1998</w:t>
      </w:r>
      <w:r w:rsidRPr="00DE1867">
        <w:rPr>
          <w:rFonts w:eastAsiaTheme="minorHAnsi"/>
          <w:sz w:val="20"/>
        </w:rPr>
        <w:t>, e successive modificazioni;</w:t>
      </w:r>
    </w:p>
    <w:p w:rsidR="00DE1867" w:rsidRDefault="00DE1867" w:rsidP="00607CB9">
      <w:pPr>
        <w:autoSpaceDE w:val="0"/>
        <w:autoSpaceDN w:val="0"/>
        <w:adjustRightInd w:val="0"/>
        <w:spacing w:after="0" w:line="240" w:lineRule="auto"/>
        <w:jc w:val="both"/>
        <w:rPr>
          <w:rFonts w:ascii="Times New Roman" w:hAnsi="Times New Roman" w:cs="Times New Roman"/>
          <w:sz w:val="20"/>
        </w:rPr>
      </w:pPr>
    </w:p>
    <w:p w:rsidR="00DE1867" w:rsidRDefault="00DE1867" w:rsidP="00607CB9">
      <w:pPr>
        <w:autoSpaceDE w:val="0"/>
        <w:autoSpaceDN w:val="0"/>
        <w:adjustRightInd w:val="0"/>
        <w:spacing w:after="0" w:line="240" w:lineRule="auto"/>
        <w:jc w:val="both"/>
        <w:rPr>
          <w:rFonts w:ascii="Times New Roman" w:hAnsi="Times New Roman" w:cs="Times New Roman"/>
          <w:sz w:val="20"/>
        </w:rPr>
      </w:pPr>
      <w:r>
        <w:rPr>
          <w:rFonts w:ascii="Times New Roman" w:hAnsi="Times New Roman" w:cs="Times New Roman"/>
          <w:sz w:val="20"/>
        </w:rPr>
        <w:t>4. di dare atto che i nuovi scaglioni non comportano modifiche alle previsioni inserite nel bilancio di previsioni 2021-2023;</w:t>
      </w:r>
    </w:p>
    <w:p w:rsidR="00DE1867" w:rsidRDefault="00DE1867" w:rsidP="00607CB9">
      <w:pPr>
        <w:autoSpaceDE w:val="0"/>
        <w:autoSpaceDN w:val="0"/>
        <w:adjustRightInd w:val="0"/>
        <w:spacing w:after="0" w:line="240" w:lineRule="auto"/>
        <w:jc w:val="both"/>
        <w:rPr>
          <w:rFonts w:ascii="Times New Roman" w:hAnsi="Times New Roman" w:cs="Times New Roman"/>
          <w:sz w:val="20"/>
        </w:rPr>
      </w:pPr>
    </w:p>
    <w:p w:rsidR="00607CB9" w:rsidRPr="00607CB9" w:rsidRDefault="00607CB9" w:rsidP="00607CB9">
      <w:pPr>
        <w:pStyle w:val="NormaleWeb"/>
        <w:spacing w:before="0" w:beforeAutospacing="0" w:after="0" w:afterAutospacing="0"/>
        <w:jc w:val="both"/>
        <w:rPr>
          <w:rFonts w:eastAsiaTheme="minorHAnsi"/>
          <w:sz w:val="20"/>
          <w:szCs w:val="22"/>
          <w:lang w:eastAsia="en-US"/>
        </w:rPr>
      </w:pPr>
      <w:r w:rsidRPr="00607CB9">
        <w:rPr>
          <w:rFonts w:eastAsiaTheme="minorHAnsi"/>
          <w:sz w:val="20"/>
          <w:szCs w:val="22"/>
          <w:lang w:eastAsia="en-US"/>
        </w:rPr>
        <w:t>Successivamente, ravvisata l’urgenza, con voti favorevoli n. astenuti</w:t>
      </w:r>
      <w:r>
        <w:rPr>
          <w:rFonts w:eastAsiaTheme="minorHAnsi"/>
          <w:sz w:val="20"/>
          <w:szCs w:val="22"/>
          <w:lang w:eastAsia="en-US"/>
        </w:rPr>
        <w:t xml:space="preserve"> </w:t>
      </w:r>
      <w:r w:rsidRPr="00607CB9">
        <w:rPr>
          <w:rFonts w:eastAsiaTheme="minorHAnsi"/>
          <w:sz w:val="20"/>
          <w:szCs w:val="22"/>
          <w:lang w:eastAsia="en-US"/>
        </w:rPr>
        <w:t xml:space="preserve">espressi nei modi di legge </w:t>
      </w:r>
    </w:p>
    <w:p w:rsidR="00607CB9" w:rsidRDefault="00607CB9" w:rsidP="00607CB9">
      <w:pPr>
        <w:pStyle w:val="Titolo11"/>
        <w:ind w:left="0" w:right="0" w:firstLine="284"/>
        <w:rPr>
          <w:rFonts w:eastAsiaTheme="minorHAnsi"/>
          <w:b w:val="0"/>
          <w:bCs w:val="0"/>
          <w:sz w:val="20"/>
          <w:szCs w:val="22"/>
        </w:rPr>
      </w:pPr>
    </w:p>
    <w:p w:rsidR="00607CB9" w:rsidRDefault="00607CB9" w:rsidP="00607CB9">
      <w:pPr>
        <w:pStyle w:val="Titolo11"/>
        <w:ind w:left="0" w:right="0" w:firstLine="284"/>
        <w:rPr>
          <w:rFonts w:eastAsiaTheme="minorHAnsi"/>
          <w:b w:val="0"/>
          <w:bCs w:val="0"/>
          <w:sz w:val="20"/>
          <w:szCs w:val="22"/>
        </w:rPr>
      </w:pPr>
      <w:r w:rsidRPr="00607CB9">
        <w:rPr>
          <w:rFonts w:eastAsiaTheme="minorHAnsi"/>
          <w:b w:val="0"/>
          <w:bCs w:val="0"/>
          <w:sz w:val="20"/>
          <w:szCs w:val="22"/>
        </w:rPr>
        <w:t>DELIBERA</w:t>
      </w:r>
    </w:p>
    <w:p w:rsidR="00DE1867" w:rsidRPr="004A46BB" w:rsidRDefault="00607CB9" w:rsidP="00607CB9">
      <w:pPr>
        <w:spacing w:after="0" w:line="240" w:lineRule="auto"/>
        <w:jc w:val="both"/>
        <w:rPr>
          <w:rFonts w:ascii="Times New Roman" w:hAnsi="Times New Roman" w:cs="Times New Roman"/>
          <w:sz w:val="20"/>
        </w:rPr>
      </w:pPr>
      <w:r w:rsidRPr="00607CB9">
        <w:rPr>
          <w:rFonts w:ascii="Times New Roman" w:hAnsi="Times New Roman" w:cs="Times New Roman"/>
          <w:sz w:val="20"/>
        </w:rPr>
        <w:t xml:space="preserve">Di dichiarare il presente atto immediatamente eseguibile ai sensi dell’art. 134, comma 4 del D.Lgs 267/2000. </w:t>
      </w:r>
    </w:p>
    <w:sectPr w:rsidR="00DE1867" w:rsidRPr="004A46BB" w:rsidSect="0098635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66F1B"/>
    <w:multiLevelType w:val="hybridMultilevel"/>
    <w:tmpl w:val="6756B0EA"/>
    <w:lvl w:ilvl="0" w:tplc="958CACE0">
      <w:start w:val="1"/>
      <w:numFmt w:val="decimal"/>
      <w:lvlText w:val="%1."/>
      <w:lvlJc w:val="left"/>
      <w:pPr>
        <w:ind w:left="894" w:hanging="360"/>
      </w:pPr>
      <w:rPr>
        <w:rFonts w:ascii="Times New Roman" w:eastAsia="Times New Roman" w:hAnsi="Times New Roman" w:cs="Times New Roman" w:hint="default"/>
        <w:w w:val="99"/>
        <w:sz w:val="24"/>
        <w:szCs w:val="24"/>
        <w:lang w:val="it-IT" w:eastAsia="en-US" w:bidi="ar-SA"/>
      </w:rPr>
    </w:lvl>
    <w:lvl w:ilvl="1" w:tplc="858CCC4C">
      <w:numFmt w:val="bullet"/>
      <w:lvlText w:val="•"/>
      <w:lvlJc w:val="left"/>
      <w:pPr>
        <w:ind w:left="1300" w:hanging="360"/>
      </w:pPr>
      <w:rPr>
        <w:lang w:val="it-IT" w:eastAsia="en-US" w:bidi="ar-SA"/>
      </w:rPr>
    </w:lvl>
    <w:lvl w:ilvl="2" w:tplc="080AE3F4">
      <w:numFmt w:val="bullet"/>
      <w:lvlText w:val="•"/>
      <w:lvlJc w:val="left"/>
      <w:pPr>
        <w:ind w:left="2226" w:hanging="360"/>
      </w:pPr>
      <w:rPr>
        <w:lang w:val="it-IT" w:eastAsia="en-US" w:bidi="ar-SA"/>
      </w:rPr>
    </w:lvl>
    <w:lvl w:ilvl="3" w:tplc="93A0F220">
      <w:numFmt w:val="bullet"/>
      <w:lvlText w:val="•"/>
      <w:lvlJc w:val="left"/>
      <w:pPr>
        <w:ind w:left="3153" w:hanging="360"/>
      </w:pPr>
      <w:rPr>
        <w:lang w:val="it-IT" w:eastAsia="en-US" w:bidi="ar-SA"/>
      </w:rPr>
    </w:lvl>
    <w:lvl w:ilvl="4" w:tplc="3E50D022">
      <w:numFmt w:val="bullet"/>
      <w:lvlText w:val="•"/>
      <w:lvlJc w:val="left"/>
      <w:pPr>
        <w:ind w:left="4080" w:hanging="360"/>
      </w:pPr>
      <w:rPr>
        <w:lang w:val="it-IT" w:eastAsia="en-US" w:bidi="ar-SA"/>
      </w:rPr>
    </w:lvl>
    <w:lvl w:ilvl="5" w:tplc="62CCBEFE">
      <w:numFmt w:val="bullet"/>
      <w:lvlText w:val="•"/>
      <w:lvlJc w:val="left"/>
      <w:pPr>
        <w:ind w:left="5006" w:hanging="360"/>
      </w:pPr>
      <w:rPr>
        <w:lang w:val="it-IT" w:eastAsia="en-US" w:bidi="ar-SA"/>
      </w:rPr>
    </w:lvl>
    <w:lvl w:ilvl="6" w:tplc="88FA67B6">
      <w:numFmt w:val="bullet"/>
      <w:lvlText w:val="•"/>
      <w:lvlJc w:val="left"/>
      <w:pPr>
        <w:ind w:left="5933" w:hanging="360"/>
      </w:pPr>
      <w:rPr>
        <w:lang w:val="it-IT" w:eastAsia="en-US" w:bidi="ar-SA"/>
      </w:rPr>
    </w:lvl>
    <w:lvl w:ilvl="7" w:tplc="13B20288">
      <w:numFmt w:val="bullet"/>
      <w:lvlText w:val="•"/>
      <w:lvlJc w:val="left"/>
      <w:pPr>
        <w:ind w:left="6860" w:hanging="360"/>
      </w:pPr>
      <w:rPr>
        <w:lang w:val="it-IT" w:eastAsia="en-US" w:bidi="ar-SA"/>
      </w:rPr>
    </w:lvl>
    <w:lvl w:ilvl="8" w:tplc="6DDAD1FE">
      <w:numFmt w:val="bullet"/>
      <w:lvlText w:val="•"/>
      <w:lvlJc w:val="left"/>
      <w:pPr>
        <w:ind w:left="7786" w:hanging="360"/>
      </w:pPr>
      <w:rPr>
        <w:lang w:val="it-IT" w:eastAsia="en-US" w:bidi="ar-SA"/>
      </w:rPr>
    </w:lvl>
  </w:abstractNum>
  <w:abstractNum w:abstractNumId="1">
    <w:nsid w:val="57360ABD"/>
    <w:multiLevelType w:val="hybridMultilevel"/>
    <w:tmpl w:val="677448CC"/>
    <w:lvl w:ilvl="0" w:tplc="1FE04DEE">
      <w:numFmt w:val="bullet"/>
      <w:lvlText w:val=""/>
      <w:lvlJc w:val="left"/>
      <w:pPr>
        <w:ind w:left="458" w:hanging="283"/>
      </w:pPr>
      <w:rPr>
        <w:rFonts w:ascii="Symbol" w:eastAsia="Symbol" w:hAnsi="Symbol" w:cs="Symbol" w:hint="default"/>
        <w:w w:val="99"/>
        <w:sz w:val="24"/>
        <w:szCs w:val="24"/>
        <w:lang w:val="it-IT" w:eastAsia="en-US" w:bidi="ar-SA"/>
      </w:rPr>
    </w:lvl>
    <w:lvl w:ilvl="1" w:tplc="16C85C1A">
      <w:numFmt w:val="bullet"/>
      <w:lvlText w:val="•"/>
      <w:lvlJc w:val="left"/>
      <w:pPr>
        <w:ind w:left="1378" w:hanging="283"/>
      </w:pPr>
      <w:rPr>
        <w:lang w:val="it-IT" w:eastAsia="en-US" w:bidi="ar-SA"/>
      </w:rPr>
    </w:lvl>
    <w:lvl w:ilvl="2" w:tplc="A61E3DF4">
      <w:numFmt w:val="bullet"/>
      <w:lvlText w:val="•"/>
      <w:lvlJc w:val="left"/>
      <w:pPr>
        <w:ind w:left="2296" w:hanging="283"/>
      </w:pPr>
      <w:rPr>
        <w:lang w:val="it-IT" w:eastAsia="en-US" w:bidi="ar-SA"/>
      </w:rPr>
    </w:lvl>
    <w:lvl w:ilvl="3" w:tplc="39EC7F2E">
      <w:numFmt w:val="bullet"/>
      <w:lvlText w:val="•"/>
      <w:lvlJc w:val="left"/>
      <w:pPr>
        <w:ind w:left="3214" w:hanging="283"/>
      </w:pPr>
      <w:rPr>
        <w:lang w:val="it-IT" w:eastAsia="en-US" w:bidi="ar-SA"/>
      </w:rPr>
    </w:lvl>
    <w:lvl w:ilvl="4" w:tplc="A2AC324C">
      <w:numFmt w:val="bullet"/>
      <w:lvlText w:val="•"/>
      <w:lvlJc w:val="left"/>
      <w:pPr>
        <w:ind w:left="4132" w:hanging="283"/>
      </w:pPr>
      <w:rPr>
        <w:lang w:val="it-IT" w:eastAsia="en-US" w:bidi="ar-SA"/>
      </w:rPr>
    </w:lvl>
    <w:lvl w:ilvl="5" w:tplc="0C9CFD6C">
      <w:numFmt w:val="bullet"/>
      <w:lvlText w:val="•"/>
      <w:lvlJc w:val="left"/>
      <w:pPr>
        <w:ind w:left="5050" w:hanging="283"/>
      </w:pPr>
      <w:rPr>
        <w:lang w:val="it-IT" w:eastAsia="en-US" w:bidi="ar-SA"/>
      </w:rPr>
    </w:lvl>
    <w:lvl w:ilvl="6" w:tplc="DD187750">
      <w:numFmt w:val="bullet"/>
      <w:lvlText w:val="•"/>
      <w:lvlJc w:val="left"/>
      <w:pPr>
        <w:ind w:left="5968" w:hanging="283"/>
      </w:pPr>
      <w:rPr>
        <w:lang w:val="it-IT" w:eastAsia="en-US" w:bidi="ar-SA"/>
      </w:rPr>
    </w:lvl>
    <w:lvl w:ilvl="7" w:tplc="AF90C13A">
      <w:numFmt w:val="bullet"/>
      <w:lvlText w:val="•"/>
      <w:lvlJc w:val="left"/>
      <w:pPr>
        <w:ind w:left="6886" w:hanging="283"/>
      </w:pPr>
      <w:rPr>
        <w:lang w:val="it-IT" w:eastAsia="en-US" w:bidi="ar-SA"/>
      </w:rPr>
    </w:lvl>
    <w:lvl w:ilvl="8" w:tplc="7BE69488">
      <w:numFmt w:val="bullet"/>
      <w:lvlText w:val="•"/>
      <w:lvlJc w:val="left"/>
      <w:pPr>
        <w:ind w:left="7804" w:hanging="283"/>
      </w:pPr>
      <w:rPr>
        <w:lang w:val="it-IT" w:eastAsia="en-US" w:bidi="ar-SA"/>
      </w:rPr>
    </w:lvl>
  </w:abstractNum>
  <w:abstractNum w:abstractNumId="2">
    <w:nsid w:val="78F51D3B"/>
    <w:multiLevelType w:val="hybridMultilevel"/>
    <w:tmpl w:val="22E076B0"/>
    <w:lvl w:ilvl="0" w:tplc="04100001">
      <w:start w:val="1"/>
      <w:numFmt w:val="bullet"/>
      <w:lvlText w:val=""/>
      <w:lvlJc w:val="left"/>
      <w:pPr>
        <w:ind w:left="894" w:hanging="360"/>
      </w:pPr>
      <w:rPr>
        <w:rFonts w:ascii="Symbol" w:hAnsi="Symbol" w:hint="default"/>
        <w:w w:val="99"/>
        <w:sz w:val="24"/>
        <w:szCs w:val="24"/>
        <w:lang w:val="it-IT" w:eastAsia="en-US" w:bidi="ar-SA"/>
      </w:rPr>
    </w:lvl>
    <w:lvl w:ilvl="1" w:tplc="858CCC4C">
      <w:numFmt w:val="bullet"/>
      <w:lvlText w:val="•"/>
      <w:lvlJc w:val="left"/>
      <w:pPr>
        <w:ind w:left="1300" w:hanging="360"/>
      </w:pPr>
      <w:rPr>
        <w:lang w:val="it-IT" w:eastAsia="en-US" w:bidi="ar-SA"/>
      </w:rPr>
    </w:lvl>
    <w:lvl w:ilvl="2" w:tplc="080AE3F4">
      <w:numFmt w:val="bullet"/>
      <w:lvlText w:val="•"/>
      <w:lvlJc w:val="left"/>
      <w:pPr>
        <w:ind w:left="2226" w:hanging="360"/>
      </w:pPr>
      <w:rPr>
        <w:lang w:val="it-IT" w:eastAsia="en-US" w:bidi="ar-SA"/>
      </w:rPr>
    </w:lvl>
    <w:lvl w:ilvl="3" w:tplc="93A0F220">
      <w:numFmt w:val="bullet"/>
      <w:lvlText w:val="•"/>
      <w:lvlJc w:val="left"/>
      <w:pPr>
        <w:ind w:left="3153" w:hanging="360"/>
      </w:pPr>
      <w:rPr>
        <w:lang w:val="it-IT" w:eastAsia="en-US" w:bidi="ar-SA"/>
      </w:rPr>
    </w:lvl>
    <w:lvl w:ilvl="4" w:tplc="3E50D022">
      <w:numFmt w:val="bullet"/>
      <w:lvlText w:val="•"/>
      <w:lvlJc w:val="left"/>
      <w:pPr>
        <w:ind w:left="4080" w:hanging="360"/>
      </w:pPr>
      <w:rPr>
        <w:lang w:val="it-IT" w:eastAsia="en-US" w:bidi="ar-SA"/>
      </w:rPr>
    </w:lvl>
    <w:lvl w:ilvl="5" w:tplc="62CCBEFE">
      <w:numFmt w:val="bullet"/>
      <w:lvlText w:val="•"/>
      <w:lvlJc w:val="left"/>
      <w:pPr>
        <w:ind w:left="5006" w:hanging="360"/>
      </w:pPr>
      <w:rPr>
        <w:lang w:val="it-IT" w:eastAsia="en-US" w:bidi="ar-SA"/>
      </w:rPr>
    </w:lvl>
    <w:lvl w:ilvl="6" w:tplc="88FA67B6">
      <w:numFmt w:val="bullet"/>
      <w:lvlText w:val="•"/>
      <w:lvlJc w:val="left"/>
      <w:pPr>
        <w:ind w:left="5933" w:hanging="360"/>
      </w:pPr>
      <w:rPr>
        <w:lang w:val="it-IT" w:eastAsia="en-US" w:bidi="ar-SA"/>
      </w:rPr>
    </w:lvl>
    <w:lvl w:ilvl="7" w:tplc="13B20288">
      <w:numFmt w:val="bullet"/>
      <w:lvlText w:val="•"/>
      <w:lvlJc w:val="left"/>
      <w:pPr>
        <w:ind w:left="6860" w:hanging="360"/>
      </w:pPr>
      <w:rPr>
        <w:lang w:val="it-IT" w:eastAsia="en-US" w:bidi="ar-SA"/>
      </w:rPr>
    </w:lvl>
    <w:lvl w:ilvl="8" w:tplc="6DDAD1FE">
      <w:numFmt w:val="bullet"/>
      <w:lvlText w:val="•"/>
      <w:lvlJc w:val="left"/>
      <w:pPr>
        <w:ind w:left="7786" w:hanging="360"/>
      </w:pPr>
      <w:rPr>
        <w:lang w:val="it-IT" w:eastAsia="en-US" w:bidi="ar-SA"/>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revisionView w:inkAnnotations="0"/>
  <w:defaultTabStop w:val="708"/>
  <w:hyphenationZone w:val="283"/>
  <w:characterSpacingControl w:val="doNotCompress"/>
  <w:compat/>
  <w:rsids>
    <w:rsidRoot w:val="004A46BB"/>
    <w:rsid w:val="00083DD9"/>
    <w:rsid w:val="00106895"/>
    <w:rsid w:val="004A46BB"/>
    <w:rsid w:val="00607CB9"/>
    <w:rsid w:val="0098635A"/>
    <w:rsid w:val="00D474A3"/>
    <w:rsid w:val="00DE1867"/>
    <w:rsid w:val="00EE1C3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8635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basedOn w:val="Carpredefinitoparagrafo"/>
    <w:link w:val="Paragrafoelenco"/>
    <w:locked/>
    <w:rsid w:val="00DE1867"/>
    <w:rPr>
      <w:rFonts w:ascii="Times New Roman" w:eastAsia="Times New Roman" w:hAnsi="Times New Roman" w:cs="Times New Roman"/>
    </w:rPr>
  </w:style>
  <w:style w:type="paragraph" w:styleId="Paragrafoelenco">
    <w:name w:val="List Paragraph"/>
    <w:basedOn w:val="Normale"/>
    <w:link w:val="ParagrafoelencoCarattere"/>
    <w:uiPriority w:val="1"/>
    <w:qFormat/>
    <w:rsid w:val="00DE1867"/>
    <w:pPr>
      <w:widowControl w:val="0"/>
      <w:autoSpaceDE w:val="0"/>
      <w:autoSpaceDN w:val="0"/>
      <w:spacing w:after="0" w:line="240" w:lineRule="auto"/>
      <w:ind w:left="894" w:right="400" w:hanging="360"/>
      <w:jc w:val="both"/>
    </w:pPr>
    <w:rPr>
      <w:rFonts w:ascii="Times New Roman" w:eastAsia="Times New Roman" w:hAnsi="Times New Roman" w:cs="Times New Roman"/>
    </w:rPr>
  </w:style>
  <w:style w:type="paragraph" w:styleId="NormaleWeb">
    <w:name w:val="Normal (Web)"/>
    <w:basedOn w:val="Normale"/>
    <w:uiPriority w:val="99"/>
    <w:semiHidden/>
    <w:unhideWhenUsed/>
    <w:rsid w:val="00DE186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o11">
    <w:name w:val="Titolo 11"/>
    <w:basedOn w:val="Normale"/>
    <w:uiPriority w:val="1"/>
    <w:qFormat/>
    <w:rsid w:val="00607CB9"/>
    <w:pPr>
      <w:widowControl w:val="0"/>
      <w:autoSpaceDE w:val="0"/>
      <w:autoSpaceDN w:val="0"/>
      <w:spacing w:after="0" w:line="240" w:lineRule="auto"/>
      <w:ind w:left="1149" w:right="1372"/>
      <w:jc w:val="center"/>
      <w:outlineLvl w:val="1"/>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5694736">
      <w:bodyDiv w:val="1"/>
      <w:marLeft w:val="0"/>
      <w:marRight w:val="0"/>
      <w:marTop w:val="0"/>
      <w:marBottom w:val="0"/>
      <w:divBdr>
        <w:top w:val="none" w:sz="0" w:space="0" w:color="auto"/>
        <w:left w:val="none" w:sz="0" w:space="0" w:color="auto"/>
        <w:bottom w:val="none" w:sz="0" w:space="0" w:color="auto"/>
        <w:right w:val="none" w:sz="0" w:space="0" w:color="auto"/>
      </w:divBdr>
    </w:div>
    <w:div w:id="183596530">
      <w:bodyDiv w:val="1"/>
      <w:marLeft w:val="0"/>
      <w:marRight w:val="0"/>
      <w:marTop w:val="0"/>
      <w:marBottom w:val="0"/>
      <w:divBdr>
        <w:top w:val="none" w:sz="0" w:space="0" w:color="auto"/>
        <w:left w:val="none" w:sz="0" w:space="0" w:color="auto"/>
        <w:bottom w:val="none" w:sz="0" w:space="0" w:color="auto"/>
        <w:right w:val="none" w:sz="0" w:space="0" w:color="auto"/>
      </w:divBdr>
    </w:div>
    <w:div w:id="211767287">
      <w:bodyDiv w:val="1"/>
      <w:marLeft w:val="0"/>
      <w:marRight w:val="0"/>
      <w:marTop w:val="0"/>
      <w:marBottom w:val="0"/>
      <w:divBdr>
        <w:top w:val="none" w:sz="0" w:space="0" w:color="auto"/>
        <w:left w:val="none" w:sz="0" w:space="0" w:color="auto"/>
        <w:bottom w:val="none" w:sz="0" w:space="0" w:color="auto"/>
        <w:right w:val="none" w:sz="0" w:space="0" w:color="auto"/>
      </w:divBdr>
    </w:div>
    <w:div w:id="482697603">
      <w:bodyDiv w:val="1"/>
      <w:marLeft w:val="0"/>
      <w:marRight w:val="0"/>
      <w:marTop w:val="0"/>
      <w:marBottom w:val="0"/>
      <w:divBdr>
        <w:top w:val="none" w:sz="0" w:space="0" w:color="auto"/>
        <w:left w:val="none" w:sz="0" w:space="0" w:color="auto"/>
        <w:bottom w:val="none" w:sz="0" w:space="0" w:color="auto"/>
        <w:right w:val="none" w:sz="0" w:space="0" w:color="auto"/>
      </w:divBdr>
    </w:div>
    <w:div w:id="200632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503</Words>
  <Characters>2872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PROTOCOLLO</dc:creator>
  <cp:lastModifiedBy>PROTOCOLLO</cp:lastModifiedBy>
  <cp:revision>3</cp:revision>
  <dcterms:created xsi:type="dcterms:W3CDTF">2021-04-15T10:53:00Z</dcterms:created>
  <dcterms:modified xsi:type="dcterms:W3CDTF">2021-04-15T11:40:00Z</dcterms:modified>
</cp:coreProperties>
</file>